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B5418">
      <w:pPr>
        <w:pageBreakBefore/>
        <w:jc w:val="right"/>
        <w:rPr>
          <w:rFonts w:ascii="黑体" w:hAnsi="黑体" w:eastAsia="黑体"/>
          <w:b w:val="0"/>
          <w:bCs w:val="0"/>
          <w:sz w:val="24"/>
        </w:rPr>
      </w:pPr>
      <w:r>
        <w:rPr>
          <w:rFonts w:hint="eastAsia" w:ascii="黑体" w:hAnsi="黑体" w:eastAsia="黑体"/>
          <w:b w:val="0"/>
          <w:bCs w:val="0"/>
          <w:sz w:val="24"/>
        </w:rPr>
        <w:t>内部资料</w:t>
      </w:r>
    </w:p>
    <w:p w14:paraId="59C6B3AF">
      <w:pPr>
        <w:jc w:val="right"/>
        <w:rPr>
          <w:rFonts w:ascii="黑体" w:hAnsi="黑体" w:eastAsia="黑体"/>
          <w:b w:val="0"/>
          <w:bCs w:val="0"/>
          <w:sz w:val="60"/>
          <w:szCs w:val="60"/>
        </w:rPr>
      </w:pPr>
      <w:r>
        <w:rPr>
          <w:rFonts w:hint="eastAsia" w:ascii="黑体" w:hAnsi="黑体" w:eastAsia="黑体"/>
          <w:b w:val="0"/>
          <w:bCs w:val="0"/>
          <w:sz w:val="24"/>
        </w:rPr>
        <w:t>注意保存</w:t>
      </w:r>
    </w:p>
    <w:p w14:paraId="6CCB646D">
      <w:pPr>
        <w:tabs>
          <w:tab w:val="left" w:pos="1720"/>
        </w:tabs>
        <w:spacing w:line="360" w:lineRule="auto"/>
        <w:jc w:val="center"/>
        <w:rPr>
          <w:rFonts w:hint="eastAsia" w:ascii="仿宋" w:hAnsi="仿宋" w:eastAsia="仿宋" w:cs="仿宋"/>
          <w:b/>
          <w:sz w:val="48"/>
          <w:szCs w:val="48"/>
          <w:lang w:val="en-US" w:eastAsia="zh-CN"/>
        </w:rPr>
      </w:pPr>
    </w:p>
    <w:p w14:paraId="513F2724">
      <w:pPr>
        <w:tabs>
          <w:tab w:val="left" w:pos="1720"/>
        </w:tabs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sz w:val="48"/>
          <w:szCs w:val="48"/>
          <w:lang w:val="en-US" w:eastAsia="zh-CN"/>
        </w:rPr>
      </w:pPr>
    </w:p>
    <w:p w14:paraId="76660050">
      <w:pPr>
        <w:tabs>
          <w:tab w:val="left" w:pos="1720"/>
        </w:tabs>
        <w:spacing w:line="360" w:lineRule="auto"/>
        <w:jc w:val="center"/>
        <w:rPr>
          <w:rFonts w:hint="default" w:ascii="黑体" w:hAnsi="黑体" w:eastAsia="黑体" w:cs="宋体"/>
          <w:b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48"/>
          <w:szCs w:val="48"/>
          <w:lang w:val="en-US" w:eastAsia="zh-CN"/>
        </w:rPr>
        <w:t>化学</w:t>
      </w:r>
      <w:r>
        <w:rPr>
          <w:rFonts w:hint="eastAsia" w:ascii="仿宋" w:hAnsi="仿宋" w:eastAsia="仿宋" w:cs="仿宋"/>
          <w:b/>
          <w:sz w:val="48"/>
          <w:szCs w:val="48"/>
        </w:rPr>
        <w:t>云采网</w:t>
      </w:r>
      <w:r>
        <w:rPr>
          <w:rFonts w:hint="eastAsia" w:ascii="仿宋" w:hAnsi="仿宋" w:eastAsia="仿宋" w:cs="仿宋"/>
          <w:b/>
          <w:sz w:val="48"/>
          <w:szCs w:val="48"/>
          <w:lang w:val="en-US" w:eastAsia="zh-CN"/>
        </w:rPr>
        <w:t>V2.0</w:t>
      </w:r>
    </w:p>
    <w:p w14:paraId="4AB7C622">
      <w:pPr>
        <w:tabs>
          <w:tab w:val="left" w:pos="1720"/>
        </w:tabs>
        <w:spacing w:line="360" w:lineRule="auto"/>
        <w:jc w:val="center"/>
        <w:rPr>
          <w:rFonts w:hint="eastAsia" w:ascii="仿宋" w:hAnsi="仿宋" w:eastAsia="仿宋" w:cs="仿宋"/>
          <w:b/>
          <w:sz w:val="52"/>
          <w:szCs w:val="52"/>
        </w:rPr>
      </w:pPr>
      <w:r>
        <w:rPr>
          <w:rFonts w:hint="eastAsia" w:ascii="仿宋" w:hAnsi="仿宋" w:eastAsia="仿宋" w:cs="仿宋"/>
          <w:b/>
          <w:sz w:val="52"/>
          <w:szCs w:val="52"/>
        </w:rPr>
        <w:t>电子招投标系统</w:t>
      </w:r>
    </w:p>
    <w:p w14:paraId="10AE6EC5">
      <w:pPr>
        <w:tabs>
          <w:tab w:val="left" w:pos="1720"/>
        </w:tabs>
        <w:spacing w:line="360" w:lineRule="auto"/>
        <w:jc w:val="center"/>
        <w:rPr>
          <w:rFonts w:hint="default" w:ascii="仿宋" w:hAnsi="仿宋" w:eastAsia="仿宋" w:cs="仿宋"/>
          <w:b/>
          <w:sz w:val="52"/>
          <w:szCs w:val="52"/>
          <w:lang w:val="en-US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投标人</w:t>
      </w:r>
    </w:p>
    <w:p w14:paraId="75FD55E1">
      <w:pPr>
        <w:tabs>
          <w:tab w:val="left" w:pos="1720"/>
        </w:tabs>
        <w:spacing w:line="360" w:lineRule="auto"/>
        <w:jc w:val="center"/>
        <w:rPr>
          <w:rFonts w:hint="eastAsia" w:ascii="黑体" w:hAnsi="黑体" w:eastAsia="黑体" w:cs="宋体"/>
          <w:b/>
          <w:sz w:val="72"/>
          <w:szCs w:val="72"/>
        </w:rPr>
      </w:pPr>
    </w:p>
    <w:p w14:paraId="0C0B0DE1">
      <w:pPr>
        <w:tabs>
          <w:tab w:val="left" w:pos="1720"/>
        </w:tabs>
        <w:spacing w:line="360" w:lineRule="auto"/>
        <w:jc w:val="center"/>
        <w:rPr>
          <w:rFonts w:hint="eastAsia" w:ascii="黑体" w:hAnsi="黑体" w:eastAsia="黑体" w:cs="宋体"/>
          <w:b/>
          <w:sz w:val="44"/>
          <w:szCs w:val="52"/>
        </w:rPr>
      </w:pPr>
      <w:r>
        <w:rPr>
          <w:rFonts w:hint="eastAsia" w:ascii="黑体" w:hAnsi="黑体" w:eastAsia="黑体" w:cs="宋体"/>
          <w:b/>
          <w:sz w:val="72"/>
          <w:szCs w:val="72"/>
        </w:rPr>
        <w:t>操作手册</w:t>
      </w:r>
    </w:p>
    <w:p w14:paraId="75100833">
      <w:pPr>
        <w:tabs>
          <w:tab w:val="left" w:pos="1720"/>
        </w:tabs>
        <w:spacing w:line="360" w:lineRule="auto"/>
        <w:jc w:val="center"/>
        <w:rPr>
          <w:rFonts w:hint="eastAsia" w:ascii="黑体" w:hAnsi="黑体" w:eastAsia="黑体" w:cs="宋体"/>
          <w:b/>
          <w:sz w:val="44"/>
          <w:szCs w:val="52"/>
        </w:rPr>
      </w:pPr>
    </w:p>
    <w:p w14:paraId="7D6438C1">
      <w:pPr>
        <w:tabs>
          <w:tab w:val="left" w:pos="1720"/>
        </w:tabs>
        <w:spacing w:line="360" w:lineRule="auto"/>
        <w:jc w:val="center"/>
        <w:rPr>
          <w:rFonts w:ascii="黑体" w:hAnsi="黑体" w:eastAsia="黑体" w:cs="宋体"/>
          <w:b/>
          <w:sz w:val="40"/>
          <w:szCs w:val="40"/>
        </w:rPr>
      </w:pPr>
      <w:r>
        <w:rPr>
          <w:rFonts w:hint="eastAsia" w:ascii="黑体" w:hAnsi="黑体" w:eastAsia="黑体" w:cs="宋体"/>
          <w:b/>
          <w:sz w:val="40"/>
          <w:szCs w:val="40"/>
        </w:rPr>
        <w:t>（</w:t>
      </w:r>
      <w:r>
        <w:rPr>
          <w:rFonts w:hint="eastAsia" w:ascii="黑体" w:hAnsi="黑体" w:eastAsia="黑体" w:cs="宋体"/>
          <w:b/>
          <w:sz w:val="40"/>
          <w:szCs w:val="40"/>
          <w:lang w:val="en-US" w:eastAsia="zh-CN"/>
        </w:rPr>
        <w:t>投标人分册</w:t>
      </w:r>
      <w:r>
        <w:rPr>
          <w:rFonts w:hint="eastAsia" w:ascii="黑体" w:hAnsi="黑体" w:eastAsia="黑体" w:cs="宋体"/>
          <w:b/>
          <w:sz w:val="40"/>
          <w:szCs w:val="40"/>
        </w:rPr>
        <w:t>）</w:t>
      </w:r>
    </w:p>
    <w:p w14:paraId="052CDB3F">
      <w:pPr>
        <w:pStyle w:val="18"/>
        <w:spacing w:after="120" w:line="360" w:lineRule="auto"/>
        <w:jc w:val="center"/>
        <w:rPr>
          <w:rFonts w:ascii="宋体" w:hAnsi="宋体" w:cs="宋体"/>
          <w:sz w:val="44"/>
          <w:lang w:eastAsia="zh-CN"/>
        </w:rPr>
      </w:pPr>
    </w:p>
    <w:tbl>
      <w:tblPr>
        <w:tblStyle w:val="15"/>
        <w:tblpPr w:leftFromText="180" w:rightFromText="180" w:vertAnchor="text" w:horzAnchor="page" w:tblpX="2737" w:tblpY="334"/>
        <w:tblOverlap w:val="never"/>
        <w:tblW w:w="7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107"/>
        <w:gridCol w:w="1701"/>
        <w:gridCol w:w="1404"/>
        <w:gridCol w:w="1405"/>
      </w:tblGrid>
      <w:tr w14:paraId="21DB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3" w:type="dxa"/>
            <w:vAlign w:val="center"/>
          </w:tcPr>
          <w:p w14:paraId="540CD154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项目号</w:t>
            </w:r>
          </w:p>
        </w:tc>
        <w:tc>
          <w:tcPr>
            <w:tcW w:w="5617" w:type="dxa"/>
            <w:gridSpan w:val="4"/>
            <w:vAlign w:val="center"/>
          </w:tcPr>
          <w:p w14:paraId="1B55D02D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60E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3" w:type="dxa"/>
            <w:vAlign w:val="center"/>
          </w:tcPr>
          <w:p w14:paraId="0A6DCDD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文档编号</w:t>
            </w:r>
          </w:p>
        </w:tc>
        <w:tc>
          <w:tcPr>
            <w:tcW w:w="5617" w:type="dxa"/>
            <w:gridSpan w:val="4"/>
            <w:vAlign w:val="center"/>
          </w:tcPr>
          <w:p w14:paraId="192BFB3D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761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3" w:type="dxa"/>
            <w:vAlign w:val="center"/>
          </w:tcPr>
          <w:p w14:paraId="23E562B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工程编号</w:t>
            </w:r>
          </w:p>
        </w:tc>
        <w:tc>
          <w:tcPr>
            <w:tcW w:w="5617" w:type="dxa"/>
            <w:gridSpan w:val="4"/>
            <w:vAlign w:val="center"/>
          </w:tcPr>
          <w:p w14:paraId="61B6D96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F59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3" w:type="dxa"/>
            <w:vAlign w:val="center"/>
          </w:tcPr>
          <w:p w14:paraId="2232A4D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版本号</w:t>
            </w:r>
          </w:p>
        </w:tc>
        <w:tc>
          <w:tcPr>
            <w:tcW w:w="5617" w:type="dxa"/>
            <w:gridSpan w:val="4"/>
            <w:vAlign w:val="center"/>
          </w:tcPr>
          <w:p w14:paraId="18284AB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</w:tc>
      </w:tr>
      <w:tr w14:paraId="6C92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3" w:type="dxa"/>
            <w:vAlign w:val="center"/>
          </w:tcPr>
          <w:p w14:paraId="151DB060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保密级别</w:t>
            </w:r>
          </w:p>
        </w:tc>
        <w:tc>
          <w:tcPr>
            <w:tcW w:w="1107" w:type="dxa"/>
            <w:vAlign w:val="center"/>
          </w:tcPr>
          <w:p w14:paraId="1E20820C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一般</w:t>
            </w:r>
          </w:p>
        </w:tc>
        <w:tc>
          <w:tcPr>
            <w:tcW w:w="1701" w:type="dxa"/>
            <w:vAlign w:val="center"/>
          </w:tcPr>
          <w:p w14:paraId="51902A6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内部公开</w:t>
            </w:r>
          </w:p>
        </w:tc>
        <w:tc>
          <w:tcPr>
            <w:tcW w:w="1404" w:type="dxa"/>
            <w:shd w:val="clear" w:color="auto" w:fill="A6A6A6"/>
            <w:vAlign w:val="center"/>
          </w:tcPr>
          <w:p w14:paraId="6FFECD8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秘密</w:t>
            </w:r>
          </w:p>
        </w:tc>
        <w:tc>
          <w:tcPr>
            <w:tcW w:w="1405" w:type="dxa"/>
            <w:vAlign w:val="center"/>
          </w:tcPr>
          <w:p w14:paraId="0E1085C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机密</w:t>
            </w:r>
          </w:p>
        </w:tc>
      </w:tr>
    </w:tbl>
    <w:p w14:paraId="149B19F0">
      <w:pPr>
        <w:pStyle w:val="18"/>
        <w:spacing w:after="120" w:line="360" w:lineRule="auto"/>
        <w:jc w:val="center"/>
        <w:rPr>
          <w:rFonts w:ascii="宋体" w:hAnsi="宋体" w:cs="宋体"/>
          <w:sz w:val="44"/>
          <w:lang w:eastAsia="zh-CN"/>
        </w:rPr>
      </w:pPr>
    </w:p>
    <w:p w14:paraId="7E7A1B71">
      <w:pPr>
        <w:pStyle w:val="18"/>
        <w:spacing w:after="120" w:line="360" w:lineRule="auto"/>
        <w:jc w:val="center"/>
        <w:rPr>
          <w:rFonts w:ascii="宋体" w:hAnsi="宋体" w:cs="宋体"/>
          <w:sz w:val="44"/>
          <w:lang w:eastAsia="zh-CN"/>
        </w:rPr>
      </w:pPr>
    </w:p>
    <w:p w14:paraId="326C443A">
      <w:pPr>
        <w:pStyle w:val="18"/>
        <w:spacing w:after="120" w:line="360" w:lineRule="auto"/>
        <w:jc w:val="center"/>
        <w:rPr>
          <w:rFonts w:ascii="宋体" w:hAnsi="宋体" w:cs="宋体"/>
          <w:sz w:val="44"/>
          <w:lang w:eastAsia="zh-CN"/>
        </w:rPr>
      </w:pPr>
    </w:p>
    <w:p w14:paraId="1A05E73D">
      <w:pPr>
        <w:pStyle w:val="18"/>
        <w:spacing w:after="120" w:line="360" w:lineRule="auto"/>
        <w:jc w:val="center"/>
        <w:rPr>
          <w:rFonts w:ascii="宋体" w:hAnsi="宋体" w:cs="宋体"/>
          <w:sz w:val="44"/>
          <w:lang w:eastAsia="zh-CN"/>
        </w:rPr>
      </w:pPr>
    </w:p>
    <w:p w14:paraId="4919C405">
      <w:pPr>
        <w:pStyle w:val="18"/>
        <w:spacing w:after="120" w:line="360" w:lineRule="auto"/>
        <w:jc w:val="center"/>
        <w:rPr>
          <w:rFonts w:ascii="宋体" w:hAnsi="宋体" w:cs="宋体"/>
          <w:sz w:val="28"/>
          <w:lang w:eastAsia="zh-CN"/>
        </w:rPr>
      </w:pPr>
    </w:p>
    <w:p w14:paraId="4FD46D79">
      <w:pPr>
        <w:pStyle w:val="18"/>
        <w:spacing w:after="120" w:line="360" w:lineRule="auto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2024年6月</w:t>
      </w:r>
    </w:p>
    <w:p w14:paraId="2B817443">
      <w:pPr>
        <w:pStyle w:val="12"/>
        <w:tabs>
          <w:tab w:val="right" w:leader="dot" w:pos="8306"/>
        </w:tabs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 w14:paraId="788AEB02">
      <w:pPr>
        <w:pStyle w:val="12"/>
        <w:tabs>
          <w:tab w:val="right" w:leader="dot" w:pos="8306"/>
        </w:tabs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 w14:paraId="2EFD9346">
      <w:pPr>
        <w:pStyle w:val="4"/>
        <w:bidi w:val="0"/>
        <w:rPr>
          <w:rFonts w:hint="eastAsia" w:eastAsia="仿宋"/>
          <w:lang w:eastAsia="zh-CN"/>
        </w:rPr>
      </w:pPr>
      <w:bookmarkStart w:id="0" w:name="_Toc163843499"/>
      <w:bookmarkStart w:id="1" w:name="_Toc4570"/>
      <w:bookmarkStart w:id="2" w:name="_Toc29626"/>
      <w:r>
        <w:rPr>
          <w:rFonts w:hint="eastAsia"/>
          <w:lang w:val="en-US" w:eastAsia="zh-CN"/>
        </w:rPr>
        <w:t>1.</w:t>
      </w:r>
      <w:bookmarkStart w:id="6" w:name="_GoBack"/>
      <w:bookmarkEnd w:id="6"/>
      <w:r>
        <w:rPr>
          <w:rFonts w:hint="eastAsia"/>
        </w:rPr>
        <w:t>准入信息</w:t>
      </w:r>
      <w:bookmarkEnd w:id="0"/>
      <w:bookmarkEnd w:id="1"/>
      <w:bookmarkEnd w:id="2"/>
    </w:p>
    <w:p w14:paraId="5DE436A4">
      <w:pPr>
        <w:pStyle w:val="8"/>
        <w:spacing w:after="0" w:line="360" w:lineRule="auto"/>
        <w:ind w:left="0" w:leftChars="0" w:right="0" w:rightChars="0" w:firstLine="562" w:firstLineChars="200"/>
        <w:rPr>
          <w:rFonts w:hint="default" w:ascii="仿宋_GB2312" w:hAnsi="仿宋" w:eastAsia="仿宋_GB2312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" w:cs="宋体"/>
          <w:b/>
          <w:bCs/>
          <w:color w:val="FF0000"/>
          <w:sz w:val="28"/>
          <w:szCs w:val="28"/>
          <w:lang w:val="en-US" w:eastAsia="zh-CN"/>
        </w:rPr>
        <w:t>如遇到招标、采购项目要求供应商进行准入申请（申请合格），可按照下述操作申请对应企业。</w:t>
      </w:r>
    </w:p>
    <w:p w14:paraId="684A6C09">
      <w:pPr>
        <w:pStyle w:val="8"/>
        <w:spacing w:after="0" w:line="360" w:lineRule="auto"/>
        <w:ind w:left="0" w:leftChars="0" w:right="0" w:rightChars="0" w:firstLine="560" w:firstLineChars="200"/>
        <w:rPr>
          <w:rFonts w:hint="eastAsia"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宋体"/>
          <w:sz w:val="28"/>
          <w:szCs w:val="28"/>
        </w:rPr>
        <w:t>供应商可上传本单位的准入基础信用，为后续的准入申请提供资料支持。页面上所有附件系统都默认为必传附件，如果投标单位确实无该附件，将附件后边的是否持有对勾去掉，系统将不限制该附件必须上传。</w:t>
      </w:r>
    </w:p>
    <w:p w14:paraId="28DF5ADA">
      <w:pPr>
        <w:pStyle w:val="8"/>
        <w:spacing w:after="0" w:line="360" w:lineRule="auto"/>
        <w:ind w:left="0" w:leftChars="0" w:right="0" w:rightChars="0" w:firstLine="560" w:firstLineChars="200"/>
        <w:rPr>
          <w:rFonts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宋体"/>
          <w:sz w:val="28"/>
          <w:szCs w:val="28"/>
        </w:rPr>
        <w:t>注入资料根据服务商、供应商、分包商类型不同，所需的材料也不相同。请根据本单位的实际身份类型进行上传。</w:t>
      </w:r>
    </w:p>
    <w:p w14:paraId="4BF6CF45">
      <w:pPr>
        <w:pStyle w:val="8"/>
        <w:spacing w:after="0" w:line="360" w:lineRule="auto"/>
        <w:ind w:left="0" w:leftChars="0" w:right="0" w:rightChars="0" w:firstLine="560" w:firstLineChars="200"/>
        <w:rPr>
          <w:rFonts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宋体"/>
          <w:sz w:val="28"/>
          <w:szCs w:val="28"/>
        </w:rPr>
        <w:t>准入信息上传页面如下图所示：</w:t>
      </w:r>
    </w:p>
    <w:p w14:paraId="3694376E">
      <w:pPr>
        <w:pStyle w:val="19"/>
        <w:ind w:left="0" w:leftChars="0" w:firstLine="0"/>
      </w:pPr>
      <w:r>
        <w:drawing>
          <wp:inline distT="0" distB="0" distL="114300" distR="114300">
            <wp:extent cx="5266690" cy="2446655"/>
            <wp:effectExtent l="0" t="0" r="3810" b="4445"/>
            <wp:docPr id="107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2D05C">
      <w:pPr>
        <w:pStyle w:val="4"/>
        <w:bidi w:val="0"/>
      </w:pPr>
      <w:bookmarkStart w:id="3" w:name="_Toc163843500"/>
      <w:bookmarkStart w:id="4" w:name="_Toc22609"/>
      <w:bookmarkStart w:id="5" w:name="_Toc23356"/>
      <w:r>
        <w:rPr>
          <w:rFonts w:hint="eastAsia"/>
        </w:rPr>
        <w:t>2.准入申请</w:t>
      </w:r>
      <w:bookmarkEnd w:id="3"/>
      <w:bookmarkEnd w:id="4"/>
      <w:bookmarkEnd w:id="5"/>
    </w:p>
    <w:p w14:paraId="0013108D">
      <w:pPr>
        <w:pStyle w:val="20"/>
        <w:numPr>
          <w:ilvl w:val="0"/>
          <w:numId w:val="1"/>
        </w:numPr>
        <w:spacing w:line="360" w:lineRule="auto"/>
        <w:ind w:left="142" w:leftChars="0"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点击首页“交易乙方信息管理”，选择“准入申请”；</w:t>
      </w:r>
    </w:p>
    <w:p w14:paraId="31342E11">
      <w:pPr>
        <w:pStyle w:val="20"/>
        <w:ind w:left="140" w:leftChars="0"/>
        <w:rPr>
          <w:rFonts w:hint="eastAsia" w:ascii="仿宋_GB2312" w:hAnsi="仿宋" w:eastAsia="仿宋_GB2312"/>
          <w:bCs/>
          <w:sz w:val="28"/>
          <w:szCs w:val="28"/>
        </w:rPr>
      </w:pPr>
      <w:r>
        <w:drawing>
          <wp:inline distT="0" distB="0" distL="114300" distR="114300">
            <wp:extent cx="5269230" cy="2357120"/>
            <wp:effectExtent l="0" t="0" r="1270" b="5080"/>
            <wp:docPr id="1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5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BA7CA">
      <w:pPr>
        <w:pStyle w:val="20"/>
        <w:numPr>
          <w:ilvl w:val="0"/>
          <w:numId w:val="1"/>
        </w:numPr>
        <w:spacing w:line="360" w:lineRule="auto"/>
        <w:ind w:left="142" w:leftChars="0"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准入类型分为：合格供应商准入申请，合格分包商准入申请及合格服务商准入申请三种。在每个类型的页面上都能进行新增申请，以及查看所有、编辑中、待验证、验证通过、验证未通过状态的数据。新增准入申请前，需先在准入信息模块上传准入材料，才能完成准入申请。</w:t>
      </w:r>
    </w:p>
    <w:p w14:paraId="293910EA">
      <w:pPr>
        <w:pStyle w:val="20"/>
        <w:ind w:left="140" w:leftChars="0"/>
        <w:rPr>
          <w:rFonts w:hint="eastAsia" w:ascii="仿宋_GB2312" w:hAnsi="仿宋" w:eastAsia="仿宋_GB2312"/>
          <w:bCs/>
          <w:sz w:val="28"/>
          <w:szCs w:val="28"/>
        </w:rPr>
      </w:pPr>
      <w:r>
        <w:drawing>
          <wp:inline distT="0" distB="0" distL="114300" distR="114300">
            <wp:extent cx="5273040" cy="2308860"/>
            <wp:effectExtent l="0" t="0" r="10160" b="2540"/>
            <wp:docPr id="115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780D0">
      <w:pPr>
        <w:pStyle w:val="20"/>
        <w:numPr>
          <w:ilvl w:val="0"/>
          <w:numId w:val="1"/>
        </w:numPr>
        <w:spacing w:line="360" w:lineRule="auto"/>
        <w:ind w:left="142" w:leftChars="0"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以合格供应商准入申请为例，点击合格供应商准入申请，点击新增申请，选择需要准入的单位，点击‘确认选择’后，进入新增页面填写信息，填写完成后点击‘提交信息’按钮，再输入完签署意见后，点击‘确认提交’完成提交。</w:t>
      </w:r>
    </w:p>
    <w:p w14:paraId="5254E6AE">
      <w:pPr>
        <w:pStyle w:val="20"/>
        <w:ind w:left="140" w:leftChars="0"/>
      </w:pPr>
      <w:r>
        <w:drawing>
          <wp:inline distT="0" distB="0" distL="114300" distR="114300">
            <wp:extent cx="5267325" cy="2316480"/>
            <wp:effectExtent l="0" t="0" r="3175" b="7620"/>
            <wp:docPr id="11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928A9">
      <w:pPr>
        <w:pStyle w:val="20"/>
        <w:ind w:leftChars="0"/>
      </w:pPr>
      <w:r>
        <w:drawing>
          <wp:inline distT="0" distB="0" distL="114300" distR="114300">
            <wp:extent cx="5281295" cy="2313940"/>
            <wp:effectExtent l="0" t="0" r="1905" b="10160"/>
            <wp:docPr id="119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1295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5287E">
      <w:pPr>
        <w:pStyle w:val="20"/>
        <w:ind w:leftChars="0"/>
      </w:pPr>
      <w:r>
        <w:drawing>
          <wp:inline distT="0" distB="0" distL="114300" distR="114300">
            <wp:extent cx="5273040" cy="5384165"/>
            <wp:effectExtent l="0" t="0" r="10160" b="635"/>
            <wp:docPr id="108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38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84BA8">
      <w:pPr>
        <w:pStyle w:val="8"/>
        <w:spacing w:after="0" w:line="360" w:lineRule="auto"/>
        <w:ind w:left="0" w:leftChars="0" w:right="0" w:rightChars="0" w:firstLine="560" w:firstLineChars="200"/>
        <w:rPr>
          <w:rFonts w:hint="eastAsia" w:ascii="仿宋_GB2312" w:hAnsi="仿宋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宋体"/>
          <w:sz w:val="28"/>
          <w:szCs w:val="28"/>
        </w:rPr>
        <w:t>合格分包商与合格服务商准入申请操作与合格供应商申请相同，不再赘述。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left="280"/>
      </w:pPr>
      <w:r>
        <w:separator/>
      </w:r>
    </w:p>
  </w:endnote>
  <w:endnote w:type="continuationSeparator" w:id="1">
    <w:p>
      <w:pPr>
        <w:ind w:left="2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9E33F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FEFF33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FEFF33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left="280"/>
      </w:pPr>
      <w:r>
        <w:separator/>
      </w:r>
    </w:p>
  </w:footnote>
  <w:footnote w:type="continuationSeparator" w:id="1">
    <w:p>
      <w:pPr>
        <w:ind w:left="2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79E3A">
    <w:pPr>
      <w:pStyle w:val="11"/>
      <w:rPr>
        <w:rFonts w:hint="default" w:eastAsia="宋体"/>
        <w:u w:val="single"/>
        <w:lang w:val="en-US" w:eastAsia="zh-CN"/>
      </w:rPr>
    </w:pPr>
    <w:r>
      <w:rPr>
        <w:u w:val="single"/>
      </w:rPr>
      <w:drawing>
        <wp:inline distT="0" distB="0" distL="0" distR="0">
          <wp:extent cx="568960" cy="293370"/>
          <wp:effectExtent l="0" t="0" r="2540" b="1143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5532" cy="3328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u w:val="single"/>
        <w:lang w:val="en-US" w:eastAsia="zh-CN"/>
      </w:rPr>
      <w:t xml:space="preserve">                                                       中国化学工程集团有限公司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653421"/>
    <w:multiLevelType w:val="multilevel"/>
    <w:tmpl w:val="04653421"/>
    <w:lvl w:ilvl="0" w:tentative="0">
      <w:start w:val="1"/>
      <w:numFmt w:val="decimal"/>
      <w:lvlText w:val="%1）"/>
      <w:lvlJc w:val="left"/>
      <w:pPr>
        <w:ind w:left="8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20" w:hanging="440"/>
      </w:pPr>
    </w:lvl>
    <w:lvl w:ilvl="2" w:tentative="0">
      <w:start w:val="1"/>
      <w:numFmt w:val="lowerRoman"/>
      <w:lvlText w:val="%3."/>
      <w:lvlJc w:val="right"/>
      <w:pPr>
        <w:ind w:left="1460" w:hanging="440"/>
      </w:pPr>
    </w:lvl>
    <w:lvl w:ilvl="3" w:tentative="0">
      <w:start w:val="1"/>
      <w:numFmt w:val="decimal"/>
      <w:lvlText w:val="%4."/>
      <w:lvlJc w:val="left"/>
      <w:pPr>
        <w:ind w:left="1900" w:hanging="440"/>
      </w:pPr>
    </w:lvl>
    <w:lvl w:ilvl="4" w:tentative="0">
      <w:start w:val="1"/>
      <w:numFmt w:val="lowerLetter"/>
      <w:lvlText w:val="%5)"/>
      <w:lvlJc w:val="left"/>
      <w:pPr>
        <w:ind w:left="2340" w:hanging="440"/>
      </w:pPr>
    </w:lvl>
    <w:lvl w:ilvl="5" w:tentative="0">
      <w:start w:val="1"/>
      <w:numFmt w:val="lowerRoman"/>
      <w:lvlText w:val="%6."/>
      <w:lvlJc w:val="right"/>
      <w:pPr>
        <w:ind w:left="2780" w:hanging="440"/>
      </w:pPr>
    </w:lvl>
    <w:lvl w:ilvl="6" w:tentative="0">
      <w:start w:val="1"/>
      <w:numFmt w:val="decimal"/>
      <w:lvlText w:val="%7."/>
      <w:lvlJc w:val="left"/>
      <w:pPr>
        <w:ind w:left="3220" w:hanging="440"/>
      </w:pPr>
    </w:lvl>
    <w:lvl w:ilvl="7" w:tentative="0">
      <w:start w:val="1"/>
      <w:numFmt w:val="lowerLetter"/>
      <w:lvlText w:val="%8)"/>
      <w:lvlJc w:val="left"/>
      <w:pPr>
        <w:ind w:left="3660" w:hanging="440"/>
      </w:pPr>
    </w:lvl>
    <w:lvl w:ilvl="8" w:tentative="0">
      <w:start w:val="1"/>
      <w:numFmt w:val="lowerRoman"/>
      <w:lvlText w:val="%9."/>
      <w:lvlJc w:val="right"/>
      <w:pPr>
        <w:ind w:left="41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NjY5OGRmOTMwMTcxODI5ZjRhMzNmZTZkNjU4NTEifQ=="/>
  </w:docVars>
  <w:rsids>
    <w:rsidRoot w:val="00000000"/>
    <w:rsid w:val="000515D7"/>
    <w:rsid w:val="006E0AE6"/>
    <w:rsid w:val="00EB7E60"/>
    <w:rsid w:val="02E4100B"/>
    <w:rsid w:val="046B3792"/>
    <w:rsid w:val="04EC3681"/>
    <w:rsid w:val="05D3625B"/>
    <w:rsid w:val="080A32C2"/>
    <w:rsid w:val="0D5A43A4"/>
    <w:rsid w:val="0D8A6B81"/>
    <w:rsid w:val="0E680D42"/>
    <w:rsid w:val="0E8536A2"/>
    <w:rsid w:val="0E8F2773"/>
    <w:rsid w:val="10264A11"/>
    <w:rsid w:val="107F5B03"/>
    <w:rsid w:val="10872B54"/>
    <w:rsid w:val="126B3142"/>
    <w:rsid w:val="1356560D"/>
    <w:rsid w:val="13C75AC6"/>
    <w:rsid w:val="146B30C4"/>
    <w:rsid w:val="14AA3E63"/>
    <w:rsid w:val="16362B18"/>
    <w:rsid w:val="176C3651"/>
    <w:rsid w:val="18CE20EA"/>
    <w:rsid w:val="19B80F35"/>
    <w:rsid w:val="1AE6663D"/>
    <w:rsid w:val="1B0941E9"/>
    <w:rsid w:val="1B0F4108"/>
    <w:rsid w:val="1B300BF6"/>
    <w:rsid w:val="1C112A19"/>
    <w:rsid w:val="220821C8"/>
    <w:rsid w:val="24E30CCB"/>
    <w:rsid w:val="2500362B"/>
    <w:rsid w:val="257303C7"/>
    <w:rsid w:val="27650FAB"/>
    <w:rsid w:val="27AF1EBB"/>
    <w:rsid w:val="28207838"/>
    <w:rsid w:val="28D21782"/>
    <w:rsid w:val="2A566E5D"/>
    <w:rsid w:val="2ADE0F18"/>
    <w:rsid w:val="2C22657D"/>
    <w:rsid w:val="2CAC2A7B"/>
    <w:rsid w:val="2E7F6F0A"/>
    <w:rsid w:val="2E8452CD"/>
    <w:rsid w:val="2F0B779C"/>
    <w:rsid w:val="2FB90CB9"/>
    <w:rsid w:val="32401558"/>
    <w:rsid w:val="325D07BF"/>
    <w:rsid w:val="326A4AA9"/>
    <w:rsid w:val="329F041D"/>
    <w:rsid w:val="33210D4B"/>
    <w:rsid w:val="35470E02"/>
    <w:rsid w:val="359E4EC6"/>
    <w:rsid w:val="36566C1F"/>
    <w:rsid w:val="375C6DE7"/>
    <w:rsid w:val="382F7EB5"/>
    <w:rsid w:val="384B4C92"/>
    <w:rsid w:val="3ABB6E3D"/>
    <w:rsid w:val="3BD97807"/>
    <w:rsid w:val="3C6D1A8F"/>
    <w:rsid w:val="3CAA4150"/>
    <w:rsid w:val="3E2D328B"/>
    <w:rsid w:val="3F7A2500"/>
    <w:rsid w:val="3F804052"/>
    <w:rsid w:val="40AC3E3D"/>
    <w:rsid w:val="41384420"/>
    <w:rsid w:val="42AE4A1F"/>
    <w:rsid w:val="44735770"/>
    <w:rsid w:val="447C7F33"/>
    <w:rsid w:val="44FF5255"/>
    <w:rsid w:val="46DD3374"/>
    <w:rsid w:val="46F34946"/>
    <w:rsid w:val="480706A9"/>
    <w:rsid w:val="48194880"/>
    <w:rsid w:val="48DF33D4"/>
    <w:rsid w:val="496C5792"/>
    <w:rsid w:val="4C714CB1"/>
    <w:rsid w:val="4D296EDB"/>
    <w:rsid w:val="4DBA61BD"/>
    <w:rsid w:val="4DF74D1B"/>
    <w:rsid w:val="4FA406C5"/>
    <w:rsid w:val="50AE0445"/>
    <w:rsid w:val="517B3EB5"/>
    <w:rsid w:val="51A82D39"/>
    <w:rsid w:val="51FF0A8E"/>
    <w:rsid w:val="52041D74"/>
    <w:rsid w:val="521B6489"/>
    <w:rsid w:val="543A0058"/>
    <w:rsid w:val="54F627E5"/>
    <w:rsid w:val="5613290E"/>
    <w:rsid w:val="56E66E44"/>
    <w:rsid w:val="56F15E1F"/>
    <w:rsid w:val="57F30C49"/>
    <w:rsid w:val="57FD1D82"/>
    <w:rsid w:val="5A413B6C"/>
    <w:rsid w:val="5AE94F29"/>
    <w:rsid w:val="5BB247CA"/>
    <w:rsid w:val="5D9E3405"/>
    <w:rsid w:val="5E0A1B70"/>
    <w:rsid w:val="5E115341"/>
    <w:rsid w:val="5EC37CAF"/>
    <w:rsid w:val="5F02557F"/>
    <w:rsid w:val="61807052"/>
    <w:rsid w:val="62D14BAB"/>
    <w:rsid w:val="66743BE7"/>
    <w:rsid w:val="668313EA"/>
    <w:rsid w:val="67566AFF"/>
    <w:rsid w:val="68A8338A"/>
    <w:rsid w:val="6A1C5DDE"/>
    <w:rsid w:val="6A7A0D56"/>
    <w:rsid w:val="6B185C7D"/>
    <w:rsid w:val="6BF31356"/>
    <w:rsid w:val="6C33740F"/>
    <w:rsid w:val="6C635F46"/>
    <w:rsid w:val="6D194857"/>
    <w:rsid w:val="6D4F2ED6"/>
    <w:rsid w:val="6DD32C57"/>
    <w:rsid w:val="713F1985"/>
    <w:rsid w:val="74B116EF"/>
    <w:rsid w:val="75A33B6E"/>
    <w:rsid w:val="75EB2B08"/>
    <w:rsid w:val="76053BCA"/>
    <w:rsid w:val="763B75EC"/>
    <w:rsid w:val="76BF2A3C"/>
    <w:rsid w:val="77446974"/>
    <w:rsid w:val="78FC516F"/>
    <w:rsid w:val="7A7E738E"/>
    <w:rsid w:val="7B222C25"/>
    <w:rsid w:val="7DA0242A"/>
    <w:rsid w:val="7E204D29"/>
    <w:rsid w:val="7E9C5189"/>
    <w:rsid w:val="7F736048"/>
    <w:rsid w:val="7FE5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240" w:leftChars="10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uppressLineNumbers w:val="0"/>
      <w:spacing w:before="340" w:beforeAutospacing="0" w:after="330" w:afterAutospacing="0" w:line="576" w:lineRule="auto"/>
      <w:ind w:left="240" w:leftChars="100" w:right="0"/>
      <w:jc w:val="both"/>
      <w:outlineLvl w:val="0"/>
    </w:pPr>
    <w:rPr>
      <w:rFonts w:eastAsia="仿宋"/>
      <w:b/>
      <w:kern w:val="44"/>
      <w:sz w:val="30"/>
      <w:lang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2" w:lineRule="auto"/>
      <w:ind w:left="240" w:leftChars="100" w:right="0"/>
      <w:jc w:val="both"/>
      <w:outlineLvl w:val="2"/>
    </w:pPr>
    <w:rPr>
      <w:rFonts w:eastAsia="仿宋"/>
      <w:b/>
      <w:sz w:val="28"/>
      <w:lang w:bidi="ar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仿宋"/>
      <w:b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ind w:left="0" w:leftChars="0" w:right="0"/>
      <w:jc w:val="left"/>
    </w:pPr>
    <w:rPr>
      <w:rFonts w:ascii="宋体" w:hAnsi="宋体" w:eastAsia="宋体" w:cs="宋体"/>
      <w:kern w:val="0"/>
      <w:sz w:val="24"/>
      <w:lang w:val="en-US" w:eastAsia="zh-CN" w:bidi="ar"/>
    </w:rPr>
  </w:style>
  <w:style w:type="character" w:styleId="17">
    <w:name w:val="Hyperlink"/>
    <w:qFormat/>
    <w:uiPriority w:val="99"/>
    <w:rPr>
      <w:color w:val="0000FF"/>
      <w:u w:val="single"/>
    </w:rPr>
  </w:style>
  <w:style w:type="paragraph" w:customStyle="1" w:styleId="18">
    <w:name w:val="Normal0"/>
    <w:qFormat/>
    <w:uiPriority w:val="0"/>
    <w:rPr>
      <w:rFonts w:ascii="Times New Roman" w:hAnsi="Times New Roman" w:eastAsia="宋体" w:cs="Times New Roman"/>
      <w:lang w:val="en-US" w:eastAsia="en-US" w:bidi="ar-SA"/>
    </w:rPr>
  </w:style>
  <w:style w:type="paragraph" w:customStyle="1" w:styleId="19">
    <w:name w:val="_Style 1"/>
    <w:basedOn w:val="1"/>
    <w:qFormat/>
    <w:uiPriority w:val="34"/>
    <w:pPr>
      <w:widowControl/>
      <w:kinsoku w:val="0"/>
      <w:autoSpaceDE w:val="0"/>
      <w:autoSpaceDN w:val="0"/>
      <w:ind w:left="720" w:firstLine="576"/>
      <w:contextualSpacing/>
      <w:jc w:val="left"/>
    </w:pPr>
    <w:rPr>
      <w:rFonts w:ascii="华文仿宋" w:hAnsi="华文仿宋" w:eastAsia="宋体" w:cs="Times New Roman"/>
      <w:kern w:val="0"/>
      <w:lang w:eastAsia="en-US" w:bidi="en-US"/>
    </w:rPr>
  </w:style>
  <w:style w:type="paragraph" w:styleId="20">
    <w:name w:val="List Paragraph"/>
    <w:basedOn w:val="1"/>
    <w:qFormat/>
    <w:uiPriority w:val="34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5219</Words>
  <Characters>5576</Characters>
  <Lines>0</Lines>
  <Paragraphs>0</Paragraphs>
  <TotalTime>26</TotalTime>
  <ScaleCrop>false</ScaleCrop>
  <LinksUpToDate>false</LinksUpToDate>
  <CharactersWithSpaces>5644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2024-05-30T01:58:00Z</dcterms:created>
  <dc:creator>sedin002</dc:creator>
  <cp:lastModifiedBy>糖小猪</cp:lastModifiedBy>
  <dcterms:modified xsi:type="dcterms:W3CDTF">2026-07-07T02:02:07Z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5E2ACBA7BF6A437FADC01BC281989835_12</vt:lpwstr>
  </property>
  <property fmtid="{D5CDD505-2E9C-101B-9397-08002B2CF9AE}" pid="4" name="KSOTemplateDocerSaveRecord">
    <vt:lpwstr>eyJoZGlkIjoiMzUyMzY1YjZmMTVmYzYxZDYzZTExMmZiZWI2ODYzYTAiLCJ1c2VySWQiOiIxMTM2MDAyOTQyIn0=</vt:lpwstr>
  </property>
</Properties>
</file>