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hint="eastAsia" w:ascii="方正小标宋简体" w:hAnsi="方正小标宋简体" w:eastAsia="方正小标宋简体" w:cs="方正小标宋简体"/>
          <w:b/>
          <w:color w:val="auto"/>
          <w:sz w:val="32"/>
          <w:szCs w:val="32"/>
          <w:highlight w:val="none"/>
          <w:lang w:val="en-US" w:eastAsia="zh-CN"/>
        </w:rPr>
      </w:pPr>
      <w:r>
        <w:rPr>
          <w:rFonts w:hint="eastAsia" w:ascii="方正小标宋简体" w:hAnsi="方正小标宋简体" w:eastAsia="方正小标宋简体" w:cs="方正小标宋简体"/>
          <w:b/>
          <w:color w:val="auto"/>
          <w:sz w:val="32"/>
          <w:szCs w:val="32"/>
          <w:highlight w:val="none"/>
          <w:lang w:val="en-US" w:eastAsia="zh-CN"/>
        </w:rPr>
        <w:t>南康混凝土搅拌站项目混凝土运输、泵送租赁服务</w:t>
      </w:r>
    </w:p>
    <w:p>
      <w:pPr>
        <w:jc w:val="center"/>
        <w:outlineLvl w:val="2"/>
        <w:rPr>
          <w:rFonts w:hint="eastAsia" w:ascii="方正小标宋简体" w:hAnsi="方正小标宋简体" w:eastAsia="方正小标宋简体" w:cs="方正小标宋简体"/>
          <w:b/>
          <w:color w:val="auto"/>
          <w:sz w:val="32"/>
          <w:szCs w:val="32"/>
          <w:highlight w:val="none"/>
          <w:lang w:val="en-US" w:eastAsia="zh-CN"/>
        </w:rPr>
      </w:pPr>
      <w:r>
        <w:rPr>
          <w:rFonts w:hint="eastAsia" w:ascii="方正小标宋简体" w:hAnsi="方正小标宋简体" w:eastAsia="方正小标宋简体" w:cs="方正小标宋简体"/>
          <w:b/>
          <w:color w:val="auto"/>
          <w:sz w:val="32"/>
          <w:szCs w:val="32"/>
          <w:highlight w:val="none"/>
          <w:lang w:val="en-US" w:eastAsia="zh-CN"/>
        </w:rPr>
        <w:t>招标文件修改的公告</w:t>
      </w:r>
    </w:p>
    <w:p>
      <w:pPr>
        <w:pageBreakBefore w:val="0"/>
        <w:widowControl w:val="0"/>
        <w:kinsoku/>
        <w:wordWrap/>
        <w:overflowPunct/>
        <w:topLinePunct w:val="0"/>
        <w:autoSpaceDE/>
        <w:autoSpaceDN/>
        <w:bidi w:val="0"/>
        <w:adjustRightInd/>
        <w:snapToGrid/>
        <w:spacing w:line="560" w:lineRule="exact"/>
        <w:ind w:firstLine="602" w:firstLineChars="200"/>
        <w:jc w:val="both"/>
        <w:textAlignment w:val="auto"/>
        <w:outlineLvl w:val="2"/>
        <w:rPr>
          <w:rFonts w:hint="eastAsia"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lang w:val="en-US" w:eastAsia="zh-CN"/>
        </w:rPr>
        <w:t>一、招标文件第二章</w:t>
      </w:r>
      <w:r>
        <w:rPr>
          <w:rFonts w:hint="eastAsia" w:ascii="仿宋_GB2312" w:hAnsi="仿宋_GB2312" w:eastAsia="仿宋_GB2312" w:cs="仿宋_GB2312"/>
          <w:b/>
          <w:color w:val="auto"/>
          <w:sz w:val="30"/>
          <w:szCs w:val="30"/>
          <w:highlight w:val="none"/>
        </w:rPr>
        <w:t>投标人须知前附表</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b/>
          <w:bCs/>
          <w:sz w:val="30"/>
          <w:szCs w:val="30"/>
          <w:lang w:val="en-US" w:eastAsia="zh-CN"/>
        </w:rPr>
        <w:t>9.</w:t>
      </w:r>
      <w:r>
        <w:rPr>
          <w:rFonts w:hint="eastAsia" w:ascii="仿宋_GB2312" w:hAnsi="仿宋_GB2312" w:eastAsia="仿宋_GB2312" w:cs="仿宋_GB2312"/>
          <w:b/>
          <w:bCs/>
          <w:color w:val="auto"/>
          <w:sz w:val="30"/>
          <w:szCs w:val="30"/>
          <w:highlight w:val="none"/>
        </w:rPr>
        <w:t>投标报价</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报价包含运输、燃油、司机、设备维修保养、保险、</w:t>
      </w:r>
      <w:r>
        <w:rPr>
          <w:rFonts w:hint="eastAsia" w:ascii="仿宋_GB2312" w:hAnsi="仿宋_GB2312" w:eastAsia="仿宋_GB2312" w:cs="仿宋_GB2312"/>
          <w:color w:val="auto"/>
          <w:sz w:val="30"/>
          <w:szCs w:val="30"/>
          <w:highlight w:val="none"/>
        </w:rPr>
        <w:t>规费、风险管理、</w:t>
      </w:r>
      <w:r>
        <w:rPr>
          <w:rFonts w:hint="eastAsia" w:ascii="仿宋_GB2312" w:hAnsi="仿宋_GB2312" w:eastAsia="仿宋_GB2312" w:cs="仿宋_GB2312"/>
          <w:color w:val="auto"/>
          <w:sz w:val="30"/>
          <w:szCs w:val="30"/>
          <w:highlight w:val="none"/>
          <w:lang w:val="en-US" w:eastAsia="zh-CN"/>
        </w:rPr>
        <w:t>税费、</w:t>
      </w:r>
      <w:r>
        <w:rPr>
          <w:rFonts w:hint="eastAsia" w:ascii="仿宋_GB2312" w:hAnsi="仿宋_GB2312" w:eastAsia="仿宋_GB2312" w:cs="仿宋_GB2312"/>
          <w:color w:val="auto"/>
          <w:sz w:val="30"/>
          <w:szCs w:val="30"/>
          <w:highlight w:val="none"/>
        </w:rPr>
        <w:t>利润</w:t>
      </w:r>
      <w:r>
        <w:rPr>
          <w:rFonts w:hint="eastAsia" w:ascii="仿宋_GB2312" w:hAnsi="仿宋_GB2312" w:eastAsia="仿宋_GB2312" w:cs="仿宋_GB2312"/>
          <w:color w:val="auto"/>
          <w:sz w:val="30"/>
          <w:szCs w:val="30"/>
          <w:highlight w:val="none"/>
          <w:lang w:eastAsia="zh-CN"/>
        </w:rPr>
        <w:t>及其他一切费用</w:t>
      </w:r>
      <w:r>
        <w:rPr>
          <w:rFonts w:hint="eastAsia" w:ascii="仿宋_GB2312" w:hAnsi="仿宋_GB2312" w:eastAsia="仿宋_GB2312" w:cs="仿宋_GB2312"/>
          <w:color w:val="auto"/>
          <w:sz w:val="30"/>
          <w:szCs w:val="30"/>
          <w:highlight w:val="none"/>
        </w:rPr>
        <w:t>，中标人应开具</w:t>
      </w:r>
      <w:r>
        <w:rPr>
          <w:rFonts w:hint="eastAsia" w:ascii="仿宋_GB2312" w:hAnsi="仿宋_GB2312" w:eastAsia="仿宋_GB2312" w:cs="仿宋_GB2312"/>
          <w:color w:val="auto"/>
          <w:sz w:val="30"/>
          <w:szCs w:val="30"/>
          <w:highlight w:val="none"/>
          <w:lang w:val="en-US" w:eastAsia="zh-CN"/>
        </w:rPr>
        <w:t>建筑工程服务</w:t>
      </w:r>
      <w:r>
        <w:rPr>
          <w:rFonts w:hint="eastAsia" w:ascii="仿宋_GB2312" w:hAnsi="仿宋_GB2312" w:eastAsia="仿宋_GB2312" w:cs="仿宋_GB2312"/>
          <w:color w:val="auto"/>
          <w:sz w:val="30"/>
          <w:szCs w:val="30"/>
          <w:highlight w:val="none"/>
        </w:rPr>
        <w:t>增值税专用发票</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采用一票制，税率9%</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，政策原因导致税率浮动所产生的价差据实调整。</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br w:type="textWrapping"/>
      </w:r>
      <w:r>
        <w:rPr>
          <w:rFonts w:hint="eastAsia" w:ascii="仿宋_GB2312" w:hAnsi="仿宋_GB2312" w:eastAsia="仿宋_GB2312" w:cs="仿宋_GB2312"/>
          <w:b/>
          <w:bCs/>
          <w:color w:val="auto"/>
          <w:sz w:val="30"/>
          <w:szCs w:val="30"/>
          <w:highlight w:val="none"/>
          <w:lang w:val="en-US" w:eastAsia="zh-CN"/>
        </w:rPr>
        <w:t>修改为：“</w:t>
      </w:r>
      <w:r>
        <w:rPr>
          <w:rFonts w:hint="eastAsia" w:ascii="仿宋_GB2312" w:hAnsi="仿宋_GB2312" w:eastAsia="仿宋_GB2312" w:cs="仿宋_GB2312"/>
          <w:color w:val="auto"/>
          <w:sz w:val="30"/>
          <w:szCs w:val="30"/>
          <w:highlight w:val="none"/>
          <w:lang w:val="en-US" w:eastAsia="zh-CN"/>
        </w:rPr>
        <w:t>报价包含运输、燃油、司机、设备维修保养、保险、</w:t>
      </w:r>
      <w:r>
        <w:rPr>
          <w:rFonts w:hint="eastAsia" w:ascii="仿宋_GB2312" w:hAnsi="仿宋_GB2312" w:eastAsia="仿宋_GB2312" w:cs="仿宋_GB2312"/>
          <w:color w:val="auto"/>
          <w:sz w:val="30"/>
          <w:szCs w:val="30"/>
          <w:highlight w:val="none"/>
        </w:rPr>
        <w:t>规费、风险管理、</w:t>
      </w:r>
      <w:r>
        <w:rPr>
          <w:rFonts w:hint="eastAsia" w:ascii="仿宋_GB2312" w:hAnsi="仿宋_GB2312" w:eastAsia="仿宋_GB2312" w:cs="仿宋_GB2312"/>
          <w:color w:val="auto"/>
          <w:sz w:val="30"/>
          <w:szCs w:val="30"/>
          <w:highlight w:val="none"/>
          <w:lang w:val="en-US" w:eastAsia="zh-CN"/>
        </w:rPr>
        <w:t>税费、</w:t>
      </w:r>
      <w:r>
        <w:rPr>
          <w:rFonts w:hint="eastAsia" w:ascii="仿宋_GB2312" w:hAnsi="仿宋_GB2312" w:eastAsia="仿宋_GB2312" w:cs="仿宋_GB2312"/>
          <w:color w:val="auto"/>
          <w:sz w:val="30"/>
          <w:szCs w:val="30"/>
          <w:highlight w:val="none"/>
        </w:rPr>
        <w:t>利润</w:t>
      </w:r>
      <w:r>
        <w:rPr>
          <w:rFonts w:hint="eastAsia" w:ascii="仿宋_GB2312" w:hAnsi="仿宋_GB2312" w:eastAsia="仿宋_GB2312" w:cs="仿宋_GB2312"/>
          <w:color w:val="auto"/>
          <w:sz w:val="30"/>
          <w:szCs w:val="30"/>
          <w:highlight w:val="none"/>
          <w:lang w:eastAsia="zh-CN"/>
        </w:rPr>
        <w:t>及其他一切费用</w:t>
      </w:r>
      <w:r>
        <w:rPr>
          <w:rFonts w:hint="eastAsia" w:ascii="仿宋_GB2312" w:hAnsi="仿宋_GB2312" w:eastAsia="仿宋_GB2312" w:cs="仿宋_GB2312"/>
          <w:color w:val="auto"/>
          <w:sz w:val="30"/>
          <w:szCs w:val="30"/>
          <w:highlight w:val="none"/>
        </w:rPr>
        <w:t>，中标人应开具</w:t>
      </w:r>
      <w:r>
        <w:rPr>
          <w:rFonts w:hint="eastAsia" w:ascii="仿宋_GB2312" w:hAnsi="仿宋_GB2312" w:eastAsia="仿宋_GB2312" w:cs="仿宋_GB2312"/>
          <w:color w:val="auto"/>
          <w:sz w:val="30"/>
          <w:szCs w:val="30"/>
          <w:highlight w:val="none"/>
          <w:lang w:val="en-US" w:eastAsia="zh-CN"/>
        </w:rPr>
        <w:t>建筑工程服务</w:t>
      </w:r>
      <w:r>
        <w:rPr>
          <w:rFonts w:hint="eastAsia" w:ascii="仿宋_GB2312" w:hAnsi="仿宋_GB2312" w:eastAsia="仿宋_GB2312" w:cs="仿宋_GB2312"/>
          <w:color w:val="auto"/>
          <w:sz w:val="30"/>
          <w:szCs w:val="30"/>
          <w:highlight w:val="none"/>
        </w:rPr>
        <w:t>增值税专用发票，政策原因导致税率浮动所产生的价差据实调整。</w:t>
      </w:r>
      <w:r>
        <w:rPr>
          <w:rFonts w:hint="eastAsia" w:ascii="仿宋_GB2312" w:hAnsi="仿宋_GB2312" w:eastAsia="仿宋_GB2312" w:cs="仿宋_GB2312"/>
          <w:b/>
          <w:bCs/>
          <w:color w:val="auto"/>
          <w:sz w:val="30"/>
          <w:szCs w:val="30"/>
          <w:highlight w:val="none"/>
          <w:lang w:val="en-US"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02"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二、第四章合同条款及格式</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1.机械设备概况</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“3.开具建筑工程服务增值税专用发票(一票制)，增值税税率为 </w:t>
      </w:r>
      <w:r>
        <w:rPr>
          <w:rFonts w:hint="eastAsia" w:ascii="仿宋_GB2312" w:hAnsi="仿宋_GB2312" w:eastAsia="仿宋_GB2312" w:cs="仿宋_GB2312"/>
          <w:color w:val="auto"/>
          <w:sz w:val="30"/>
          <w:szCs w:val="30"/>
          <w:u w:val="single"/>
          <w:lang w:val="en-US" w:eastAsia="zh-CN"/>
        </w:rPr>
        <w:t xml:space="preserve">9 </w:t>
      </w:r>
      <w:r>
        <w:rPr>
          <w:rFonts w:hint="eastAsia" w:ascii="仿宋_GB2312" w:hAnsi="仿宋_GB2312" w:eastAsia="仿宋_GB2312" w:cs="仿宋_GB2312"/>
          <w:color w:val="auto"/>
          <w:sz w:val="30"/>
          <w:szCs w:val="30"/>
          <w:lang w:val="en-US" w:eastAsia="zh-CN"/>
        </w:rPr>
        <w:t>%。”</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修改为：</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val="0"/>
          <w:bCs w:val="0"/>
          <w:color w:val="auto"/>
          <w:sz w:val="30"/>
          <w:szCs w:val="30"/>
          <w:lang w:val="en-US" w:eastAsia="zh-CN"/>
        </w:rPr>
        <w:t>“3.</w:t>
      </w:r>
      <w:r>
        <w:rPr>
          <w:rFonts w:hint="eastAsia" w:ascii="仿宋_GB2312" w:hAnsi="仿宋_GB2312" w:eastAsia="仿宋_GB2312" w:cs="仿宋_GB2312"/>
          <w:color w:val="auto"/>
          <w:sz w:val="30"/>
          <w:szCs w:val="30"/>
          <w:lang w:val="en-US" w:eastAsia="zh-CN"/>
        </w:rPr>
        <w:t xml:space="preserve">开具建筑工程服务增值税专用发票(一票制)，增值税税率为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b w:val="0"/>
          <w:bCs w:val="0"/>
          <w:color w:val="auto"/>
          <w:sz w:val="30"/>
          <w:szCs w:val="30"/>
          <w:lang w:val="en-US" w:eastAsia="zh-CN"/>
        </w:rPr>
        <w:t>”</w:t>
      </w:r>
    </w:p>
    <w:p>
      <w:pPr>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6.租金结算时间及支付方式</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“6.6双方约定的结算及支付方式：</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bCs/>
          <w:color w:val="auto"/>
          <w:kern w:val="2"/>
          <w:sz w:val="30"/>
          <w:szCs w:val="30"/>
          <w:highlight w:val="none"/>
          <w:lang w:val="en-US" w:eastAsia="zh-CN" w:bidi="ar-SA"/>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color w:val="auto"/>
          <w:sz w:val="30"/>
          <w:szCs w:val="30"/>
          <w:lang w:val="en-US" w:eastAsia="zh-CN"/>
        </w:rPr>
        <w:t>当月双方应将上月26日至当月25日的工作量、费用金额进行核对、确认。遵循“先开票、后付款”的原则，承租方支付前，出租方应按双方确认的当期结算金额向承租方提供等额的建筑工程服务增值税专用发票（税率9%）。</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kern w:val="2"/>
          <w:sz w:val="30"/>
          <w:szCs w:val="30"/>
          <w:highlight w:val="none"/>
          <w:lang w:val="en-US" w:eastAsia="zh-CN" w:bidi="ar-SA"/>
        </w:rPr>
      </w:pPr>
      <w:r>
        <w:rPr>
          <w:rFonts w:hint="eastAsia" w:ascii="仿宋_GB2312" w:hAnsi="仿宋_GB2312" w:eastAsia="仿宋_GB2312" w:cs="仿宋_GB2312"/>
          <w:b/>
          <w:bCs/>
          <w:color w:val="auto"/>
          <w:kern w:val="2"/>
          <w:sz w:val="30"/>
          <w:szCs w:val="30"/>
          <w:highlight w:val="none"/>
          <w:lang w:val="en-US" w:eastAsia="zh-CN" w:bidi="ar-SA"/>
        </w:rPr>
        <w:t>修改为：</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30"/>
          <w:szCs w:val="30"/>
          <w:lang w:val="en-US" w:eastAsia="zh-CN"/>
        </w:rPr>
        <w:t>“</w:t>
      </w:r>
      <w:r>
        <w:rPr>
          <w:rFonts w:hint="eastAsia" w:ascii="仿宋_GB2312" w:hAnsi="仿宋_GB2312" w:eastAsia="仿宋_GB2312" w:cs="仿宋_GB2312"/>
          <w:sz w:val="30"/>
          <w:szCs w:val="30"/>
          <w:lang w:val="en-US" w:eastAsia="zh-CN"/>
        </w:rPr>
        <w:t>6.6双方约定的结算及支付方式：</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color w:val="auto"/>
          <w:sz w:val="30"/>
          <w:szCs w:val="30"/>
          <w:lang w:val="en-US" w:eastAsia="zh-CN"/>
        </w:rPr>
        <w:t>当月双方应将上月26日至当月25日的工作量、费用金额进行核对、确认。遵循“先开票、后付款”的原则，承租方支付前，出租方应按双方确认的当期结算金额向承租方提供等额的建筑工程服务增值税专用发票（税率</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w:t>
      </w:r>
    </w:p>
    <w:p>
      <w:pPr>
        <w:pageBreakBefore w:val="0"/>
        <w:widowControl w:val="0"/>
        <w:kinsoku/>
        <w:wordWrap/>
        <w:overflowPunct/>
        <w:topLinePunct w:val="0"/>
        <w:autoSpaceDE/>
        <w:autoSpaceDN/>
        <w:bidi w:val="0"/>
        <w:adjustRightInd/>
        <w:snapToGrid/>
        <w:spacing w:line="560" w:lineRule="exact"/>
        <w:ind w:firstLine="602" w:firstLineChars="200"/>
        <w:jc w:val="both"/>
        <w:textAlignment w:val="auto"/>
        <w:outlineLvl w:val="2"/>
        <w:rPr>
          <w:rFonts w:hint="default" w:ascii="仿宋_GB2312" w:hAnsi="仿宋_GB2312" w:eastAsia="仿宋_GB2312" w:cs="仿宋_GB2312"/>
          <w:b/>
          <w:color w:val="auto"/>
          <w:sz w:val="30"/>
          <w:szCs w:val="30"/>
          <w:highlight w:val="none"/>
          <w:lang w:val="en-US" w:eastAsia="zh-CN"/>
        </w:rPr>
      </w:pPr>
      <w:r>
        <w:rPr>
          <w:rFonts w:hint="eastAsia" w:ascii="仿宋_GB2312" w:hAnsi="仿宋_GB2312" w:eastAsia="仿宋_GB2312" w:cs="仿宋_GB2312"/>
          <w:b/>
          <w:color w:val="auto"/>
          <w:sz w:val="30"/>
          <w:szCs w:val="30"/>
          <w:highlight w:val="none"/>
          <w:lang w:val="en-US" w:eastAsia="zh-CN"/>
        </w:rPr>
        <w:t>三、第七章投标文件格式投标报价表中</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（一）包件号：HNTYS-01、HNTYS-02、HNTYS-02的投标报价表</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修订内容为：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备注：</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1.“以上报价为含9%建筑工程服务增值税专用发票的一票制价格，包含混凝土运输自承租方指定的发货地点到达承租方指定交货地点的一切费用, 包含了混凝土运输、燃油、司机、设备维修保养、保险、规费、风险管理、税费、利润及其他一切费用。”</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kern w:val="2"/>
          <w:sz w:val="30"/>
          <w:szCs w:val="30"/>
          <w:highlight w:val="none"/>
          <w:lang w:val="en-US" w:eastAsia="zh-CN" w:bidi="ar-SA"/>
        </w:rPr>
      </w:pPr>
      <w:r>
        <w:rPr>
          <w:rFonts w:hint="eastAsia" w:ascii="仿宋_GB2312" w:hAnsi="仿宋_GB2312" w:eastAsia="仿宋_GB2312" w:cs="仿宋_GB2312"/>
          <w:b/>
          <w:bCs/>
          <w:color w:val="auto"/>
          <w:kern w:val="2"/>
          <w:sz w:val="30"/>
          <w:szCs w:val="30"/>
          <w:highlight w:val="none"/>
          <w:lang w:val="en-US" w:eastAsia="zh-CN" w:bidi="ar-SA"/>
        </w:rPr>
        <w:t>修改为：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“以上报价为含</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%建筑工程服务增值税专用发票的一票制价格，包含混凝土运输自承租方指定的发货地点到达承租方指定交货地点的一切费用, 包含了混凝土运输、燃油、司机、设备维修保养、保险、规费、风险管理、税费、利润及其他一切费用。”</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2.付款方式为：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当月双方应将上月26日至当月25日的工作量、费用金额进行核对、确认。遵循“先开票、后付款”的原则，承租方支付前，出租方应按双方确认的当期结算金额向承租方提供等额的建筑工程服务增值税专用发票（税率9%），并于发票开具后 7 日内提交给承租方，合同履行期间税率发生变化时按财政部相关政策文件执行。”</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kern w:val="2"/>
          <w:sz w:val="30"/>
          <w:szCs w:val="30"/>
          <w:highlight w:val="none"/>
          <w:lang w:val="en-US" w:eastAsia="zh-CN" w:bidi="ar-SA"/>
        </w:rPr>
      </w:pPr>
      <w:r>
        <w:rPr>
          <w:rFonts w:hint="eastAsia" w:ascii="仿宋_GB2312" w:hAnsi="仿宋_GB2312" w:eastAsia="仿宋_GB2312" w:cs="仿宋_GB2312"/>
          <w:b/>
          <w:bCs/>
          <w:color w:val="auto"/>
          <w:kern w:val="2"/>
          <w:sz w:val="30"/>
          <w:szCs w:val="30"/>
          <w:highlight w:val="none"/>
          <w:lang w:val="en-US" w:eastAsia="zh-CN" w:bidi="ar-SA"/>
        </w:rPr>
        <w:t>修改为：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当月双方应将上月26日至当月25日的工作量、费用金额进行核对、确认。遵循“先开票、后付款”的原则，承租方支付前，出租方应按双方确认的当期结算金额向承租方提供等额的建筑工程服务增值税专用发票（税率 </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%），并于发票开具后 7 日内提交给承租方，合同履行期间税率发生变化时按财政部相关政策文件执行。”</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（二）</w:t>
      </w:r>
      <w:bookmarkStart w:id="0" w:name="_GoBack"/>
      <w:bookmarkEnd w:id="0"/>
      <w:r>
        <w:rPr>
          <w:rFonts w:hint="eastAsia" w:ascii="仿宋_GB2312" w:hAnsi="仿宋_GB2312" w:eastAsia="仿宋_GB2312" w:cs="仿宋_GB2312"/>
          <w:b/>
          <w:bCs/>
          <w:color w:val="auto"/>
          <w:sz w:val="30"/>
          <w:szCs w:val="30"/>
          <w:lang w:val="en-US" w:eastAsia="zh-CN"/>
        </w:rPr>
        <w:t>包件号：HNTBS-01 的投标报价表</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修订内容为：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备注：</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以上报价为含9%建筑工程服务增值税专用发票的一票制价格，包含但不限于机械设备的使用费、折旧费、安装拆卸费、润滑油、燃油、维修、保养、保管、人工、安全设施配备、保险、税金及国家或地方规定应该缴纳的各项费用。”</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kern w:val="2"/>
          <w:sz w:val="30"/>
          <w:szCs w:val="30"/>
          <w:highlight w:val="none"/>
          <w:lang w:val="en-US" w:eastAsia="zh-CN" w:bidi="ar-SA"/>
        </w:rPr>
      </w:pPr>
      <w:r>
        <w:rPr>
          <w:rFonts w:hint="eastAsia" w:ascii="仿宋_GB2312" w:hAnsi="仿宋_GB2312" w:eastAsia="仿宋_GB2312" w:cs="仿宋_GB2312"/>
          <w:b/>
          <w:bCs/>
          <w:color w:val="auto"/>
          <w:kern w:val="2"/>
          <w:sz w:val="30"/>
          <w:szCs w:val="30"/>
          <w:highlight w:val="none"/>
          <w:lang w:val="en-US" w:eastAsia="zh-CN" w:bidi="ar-SA"/>
        </w:rPr>
        <w:t>修改为：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“以上报价为含</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建筑工程服务增值税专用发票的一票制价格，包含但不限于机械设备的使用费、折旧费、安装拆卸费、润滑油、燃油、维修、保养、保管、人工、安全设施配备、保险、税金及国家或地方规定应该缴纳的各项费用。”</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2.付款方式为：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1）“当月双方应将上月26日至当月25日的工作量、费用金额进行核对、确认。遵循“先开票、后付款”的原则，承租方支付前，出租方应按双方确认的当期结算金额向承租方提供等额的建筑工程服务增值税专用发票（税率9%），并于发票开具后 7 日内提交给承租方，合同履行期间税率发生变化时按财政部相关政策文件执行。”</w:t>
      </w:r>
    </w:p>
    <w:p>
      <w:pPr>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kern w:val="2"/>
          <w:sz w:val="30"/>
          <w:szCs w:val="30"/>
          <w:highlight w:val="none"/>
          <w:lang w:val="en-US" w:eastAsia="zh-CN" w:bidi="ar-SA"/>
        </w:rPr>
        <w:t>修改为：</w:t>
      </w:r>
    </w:p>
    <w:p>
      <w:pPr>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当月双方应将上月26日至当月25日的工作量、费用金额进行核对、确认。遵循“先开票、后付款”的原则，承租方支付前，出租方应按双方确认的当期结算金额向承租方提供等额的建筑工程服务增值税专用发票（税率</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%），并于发票开具后 7 日内提交给承租方，合同履行期间税率发生变化时按财政部相关政策文件执行。”</w:t>
      </w:r>
    </w:p>
    <w:p>
      <w:pPr>
        <w:pStyle w:val="2"/>
        <w:rPr>
          <w:rFonts w:hint="eastAsia"/>
          <w:lang w:val="en-US" w:eastAsia="zh-CN"/>
        </w:rPr>
      </w:pPr>
    </w:p>
    <w:p>
      <w:pPr>
        <w:pStyle w:val="2"/>
        <w:rPr>
          <w:rFonts w:hint="eastAsia"/>
          <w:lang w:val="en-US" w:eastAsia="zh-CN"/>
        </w:rPr>
      </w:pPr>
    </w:p>
    <w:p>
      <w:pPr>
        <w:pStyle w:val="2"/>
        <w:numPr>
          <w:ilvl w:val="0"/>
          <w:numId w:val="0"/>
        </w:numPr>
        <w:rPr>
          <w:rFonts w:hint="eastAsia"/>
          <w:lang w:val="en-US" w:eastAsia="zh-CN"/>
        </w:rPr>
      </w:pPr>
    </w:p>
    <w:p>
      <w:pPr>
        <w:pStyle w:val="2"/>
        <w:rPr>
          <w:rFonts w:hint="default"/>
          <w:lang w:val="en-US" w:eastAsia="zh-CN"/>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423E7"/>
    <w:rsid w:val="03E3202F"/>
    <w:rsid w:val="09AB0DAA"/>
    <w:rsid w:val="0E104F34"/>
    <w:rsid w:val="21023E77"/>
    <w:rsid w:val="2B675B77"/>
    <w:rsid w:val="2C5E23A0"/>
    <w:rsid w:val="33934AC3"/>
    <w:rsid w:val="37F12726"/>
    <w:rsid w:val="388E6A6E"/>
    <w:rsid w:val="3BEB4883"/>
    <w:rsid w:val="42A65DF1"/>
    <w:rsid w:val="475956AA"/>
    <w:rsid w:val="4B265AD6"/>
    <w:rsid w:val="72803DA6"/>
    <w:rsid w:val="779E4BF5"/>
    <w:rsid w:val="7BCD03CF"/>
    <w:rsid w:val="7ED9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3"/>
    <w:qFormat/>
    <w:uiPriority w:val="0"/>
    <w:pPr>
      <w:keepNext/>
      <w:keepLines/>
      <w:spacing w:before="340" w:beforeLines="0" w:after="330" w:afterLines="0" w:line="578" w:lineRule="auto"/>
      <w:outlineLvl w:val="0"/>
    </w:pPr>
    <w:rPr>
      <w:b/>
      <w:kern w:val="44"/>
      <w:sz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ZZQ</dc:creator>
  <cp:lastModifiedBy>Leon Fernando Blanco F</cp:lastModifiedBy>
  <dcterms:modified xsi:type="dcterms:W3CDTF">2020-06-06T09:25:21Z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